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Galvin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 LANDS' END LANE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DODGEVILLE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53595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LANDS' END, INC.</w:t>
              </w:r>
            </w:hyperlink>
            <w:r>
              <w:rPr/>
              <w:t xml:space="preserve"> [ </w:t>
            </w:r>
            <w:r>
              <w:rPr>
                <w:rFonts w:ascii="Times;serif" w:hAnsi="Times;serif"/>
                <w:color w:val="0000FF"/>
                <w:sz w:val="24"/>
                <w:shd w:fill="FFFFFF" w:val="clear"/>
              </w:rPr>
              <w:t>LE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1,273</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12.02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33,595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IRA</w:t>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SEP</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to the reporting person pursuant to his election under the Lands' End, Inc. Director Compensation Policy to receive a portion of the fees that would otherwise be payable to him in cash, in the form of shares of the issuer's common stock. Such shares were issued under the Lands' End, Inc. Amended and Restated 2017 Stock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Nathaniel Gaede, as Attorney-in-Fact for Robert Galvin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right"/>
        <w:rPr>
          <w:rFonts w:ascii="Times New Roman" w:hAnsi="Times New Roman"/>
          <w:b/>
          <w:caps/>
          <w:color w:val="000000"/>
          <w:sz w:val="24"/>
        </w:rPr>
      </w:pPr>
      <w:bookmarkStart w:id="2" w:name="le-ex24.htm"/>
      <w:bookmarkStart w:id="3" w:name="ksleex24"/>
      <w:bookmarkEnd w:id="2"/>
      <w:bookmarkEnd w:id="3"/>
      <w:r>
        <w:rPr>
          <w:rFonts w:ascii="Times New Roman" w:hAnsi="Times New Roman"/>
          <w:b/>
          <w:caps/>
          <w:color w:val="000000"/>
          <w:sz w:val="24"/>
        </w:rPr>
        <w:t>EXHIBIT 24</w:t>
      </w:r>
      <w:r>
        <w:br w:type="page"/>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POWER OF ATTORNEY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hereby constitutes and appoints each of Bernard L. McCracken, Nathaniel Gaede and Christine Witherill, signing singly, as the undersigned’s true and lawful attorney-in-fact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execute for and on behalf of the undersigned, in the undersigned’s capacity as a director or officer of Lands’ End, Inc. (the “Company”), Forms 3, 4 and 5 in accordance with Section 16(a) of the Securities Exchange Act of 1934 and the rules thereunder (the “Exchange Act”) and Form ID, if necessary, to obtain EDGAR codes and related documentation for use in filing Forms 3, 4 and 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do and perform any and all acts for and on behalf of the undersigned which may be necessary or desirable to complete and execute any such Form 3, 4 or 5 or Form ID, complete and execute any amendment or amendments thereto, and file such forms with the United States Securities and Exchange Commission and any stock exchange or similar authority;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and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seek or obtain, as the undersigned’s attorney-in-fact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hereby grants to each such attorney-in-fact full power and authority to do and perform any and every act and thing whatsoever requisite, necessary, or proper to be done in connection with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sz w:val="20"/>
        </w:rPr>
      </w:pPr>
      <w:r>
        <w:rPr>
          <w:rFonts w:ascii="Times New Roman" w:hAnsi="Times New Roman"/>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Power of Attorney does not relieve the undersigned from responsibility for compliance with the undersigned’s obligations under the Exchange Act, including, without limitation, the reporting requirements under Section 16 of the Exchange Act. Additionally, although pursuant to this Power of Attorney the Company will use commercially reasonable best efforts to timely and accurately file Section 16 reports on behalf of the undersigned, the Company does not represent or warrant that it will be able to in all cases timely and accurately file Section 16 reports on behalf of the undersigned due to various factors and the undersigned and the Company’s need to rely on others for information, including the undersigned and brokers of the undersigned.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WITNESS WHEREOF, the undersigned had caused this Power of Attorney to be executed as of this 29 day of July, 2026.</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__/s/ Robert Galvin______________</w:t>
      </w:r>
    </w:p>
    <w:p>
      <w:pPr>
        <w:pStyle w:val="TextBody"/>
        <w:bidi w:val="0"/>
        <w:jc w:val="left"/>
        <w:rPr>
          <w:rFonts w:ascii="Times New Roman" w:hAnsi="Times New Roman"/>
          <w:color w:val="000000"/>
          <w:sz w:val="24"/>
        </w:rPr>
      </w:pPr>
      <w:r>
        <w:rPr>
          <w:rFonts w:ascii="Times New Roman" w:hAnsi="Times New Roman"/>
          <w:color w:val="000000"/>
          <w:sz w:val="24"/>
        </w:rPr>
        <w:t>Name: Robert Galvin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3095" TargetMode="External"/><Relationship Id="rId5" Type="http://schemas.openxmlformats.org/officeDocument/2006/relationships/hyperlink" Target="http://www.sec.gov/cgi-bin/browse-edgar?action=getcompany&amp;CIK=00007992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1282</Words>
  <Characters>6825</Characters>
  <CharactersWithSpaces>8031</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