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Parker Alicia Uhlman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LANDS' END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DODGEVILLE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LANDS' END, INC.</w:t>
              </w:r>
            </w:hyperlink>
            <w:r>
              <w:rPr/>
              <w:t xml:space="preserve"> [ </w:t>
            </w:r>
            <w:r>
              <w:rPr>
                <w:rFonts w:ascii="Times;serif" w:hAnsi="Times;serif"/>
                <w:color w:val="0000FF"/>
                <w:sz w:val="24"/>
                <w:shd w:fill="FFFFFF" w:val="clear"/>
              </w:rPr>
              <w:t>LE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693</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to the reporting person pursuant to her election under the Lands' End, Inc. Director Compensation Policy to receive a portion of the fees that would otherwise be payable to her in cash, in the form of shares of the issuer's common stock. Such shares were issued under the Lands' End, Inc. Amended and Restated 2017 Stock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Nathaniel Gaede, as Attorney-in-Fact for Alicia Uhlman Parker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8946" TargetMode="External"/><Relationship Id="rId5" Type="http://schemas.openxmlformats.org/officeDocument/2006/relationships/hyperlink" Target="http://www.sec.gov/cgi-bin/browse-edgar?action=getcompany&amp;CIK=00007992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3378</Characters>
  <CharactersWithSpaces>3941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