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Ferolo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LANDS' END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DODGEVILLE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LANDS' END,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Digital &amp; Technology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time-based restricted stock units (RSUs) that will vest in three annual installments on September 8, 2027 (25%), September 8, 2028 (25%) and September 8, 2029 (50%), subject to the satisfaction of vesting conditions, including maintaining a continuous business relationship through the applicable vesting date. Each RSU represents a contingent right to receive one share of common stock upon satisfaction of the applicable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Gaede as attorney-in-fact for James Ferolo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4319" TargetMode="External"/><Relationship Id="rId5" Type="http://schemas.openxmlformats.org/officeDocument/2006/relationships/hyperlink" Target="http://www.sec.gov/cgi-bin/browse-edgar?action=getcompany&amp;CIK=0000799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3497</Characters>
  <CharactersWithSpaces>4067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